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教师培训框架计划</w:t>
      </w:r>
    </w:p>
    <w:tbl>
      <w:tblPr>
        <w:tblStyle w:val="7"/>
        <w:tblW w:w="8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318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日期</w:t>
            </w:r>
          </w:p>
        </w:tc>
        <w:tc>
          <w:tcPr>
            <w:tcW w:w="3318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上午</w:t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8053" w:type="dxa"/>
            <w:gridSpan w:val="3"/>
          </w:tcPr>
          <w:p>
            <w:pPr>
              <w:jc w:val="center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第一周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周一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b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到达法兰克福机场，机场接机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入住酒店，熟悉周围环境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周二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color w:val="313131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F+U 培训集团介绍；培训日程安排介绍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讲座：德国教育体制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周三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讲座：德国职业教育体系及双元制高等教育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参观德国工商会，了解职业培训的标准制定与考核要求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周四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讲座：德国的各类师资培训及考核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参观德国手工业协会，了解技术类专业的实训安排及公共实训中心建设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周五</w:t>
            </w:r>
          </w:p>
        </w:tc>
        <w:tc>
          <w:tcPr>
            <w:tcW w:w="3318" w:type="dxa"/>
          </w:tcPr>
          <w:p>
            <w:pPr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讲座: 国家职业教育标准的制定与实施——指导性培训与教学计划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参观达姆斯塔特职业学校：探讨职业学校的教学计划编排与实施办法</w:t>
            </w: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周六</w:t>
            </w:r>
          </w:p>
        </w:tc>
        <w:tc>
          <w:tcPr>
            <w:tcW w:w="3318" w:type="dxa"/>
          </w:tcPr>
          <w:p>
            <w:pPr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参观海德堡大学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参观海德堡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周日</w:t>
            </w:r>
          </w:p>
        </w:tc>
        <w:tc>
          <w:tcPr>
            <w:tcW w:w="3318" w:type="dxa"/>
          </w:tcPr>
          <w:p>
            <w:pPr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自由活动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3" w:type="dxa"/>
            <w:gridSpan w:val="3"/>
          </w:tcPr>
          <w:p>
            <w:pPr>
              <w:jc w:val="center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第二周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周一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讲座：培训师培训——职业预备教育及学员选择与鼓励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参观当地劳动局，了解有关劳动力市场的公共服务信息提供及就业咨询服务方式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周二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讲座：培训师培训——课堂教学及评估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参观当地企业，了解企业培训计划的实施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周三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讲座：行动导向课程理论及实践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参观曼海姆市内企业，观摩培训过程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周四</w:t>
            </w:r>
          </w:p>
        </w:tc>
        <w:tc>
          <w:tcPr>
            <w:tcW w:w="3318" w:type="dxa"/>
          </w:tcPr>
          <w:p>
            <w:pPr>
              <w:ind w:left="-108"/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讲座：学习领域理论及课程设计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参观法兰克福职业学校，观摩教学过程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周五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讲座：学校行政与教学管理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与德国培训教师及行政人员座谈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周六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考察斯图加特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参观奔驰博物馆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周日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自由活动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3" w:type="dxa"/>
            <w:gridSpan w:val="3"/>
          </w:tcPr>
          <w:p>
            <w:pPr>
              <w:jc w:val="center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第三周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周一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讲座：双元制高等教育的发展历程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参观企业，了解企业的用人计划及培训计划安排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周二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讲座：双元制高等教育的理论教学与实践的融合问题</w:t>
            </w: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参观企业，了解企业内双元制高等教育学生的培训内容安排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周三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讲座：德国的第三方评估与教育质量保障措施</w:t>
            </w:r>
          </w:p>
          <w:p>
            <w:pPr>
              <w:rPr>
                <w:rFonts w:hint="eastAsia" w:ascii="楷体_GB2312" w:hAnsi="Arial" w:eastAsia="楷体_GB2312" w:cs="Arial"/>
                <w:sz w:val="24"/>
              </w:rPr>
            </w:pP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参观德国最古老的达姆斯塔特工业大学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周四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双元制大学的教学观摩</w:t>
            </w:r>
          </w:p>
        </w:tc>
        <w:tc>
          <w:tcPr>
            <w:tcW w:w="3187" w:type="dxa"/>
          </w:tcPr>
          <w:p>
            <w:pPr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与双元制大学的师生座谈学生的自主学习与管理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周五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项目总结与评估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合作座谈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周六</w:t>
            </w:r>
          </w:p>
        </w:tc>
        <w:tc>
          <w:tcPr>
            <w:tcW w:w="3318" w:type="dxa"/>
          </w:tcPr>
          <w:p>
            <w:pPr>
              <w:jc w:val="left"/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文化活动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购物安排；欢送晚会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周日</w:t>
            </w:r>
          </w:p>
        </w:tc>
        <w:tc>
          <w:tcPr>
            <w:tcW w:w="3318" w:type="dxa"/>
          </w:tcPr>
          <w:p>
            <w:pPr>
              <w:rPr>
                <w:rFonts w:hint="eastAsia" w:ascii="楷体_GB2312" w:hAnsi="Arial" w:eastAsia="楷体_GB2312" w:cs="Arial"/>
                <w:sz w:val="24"/>
              </w:rPr>
            </w:pPr>
            <w:r>
              <w:rPr>
                <w:rFonts w:hint="eastAsia" w:ascii="楷体_GB2312" w:hAnsi="Arial" w:eastAsia="楷体_GB2312" w:cs="Arial"/>
                <w:sz w:val="24"/>
              </w:rPr>
              <w:t>欢送客人</w:t>
            </w:r>
          </w:p>
        </w:tc>
        <w:tc>
          <w:tcPr>
            <w:tcW w:w="3187" w:type="dxa"/>
          </w:tcPr>
          <w:p>
            <w:pPr>
              <w:rPr>
                <w:rFonts w:hint="eastAsia" w:ascii="楷体_GB2312" w:hAnsi="Arial" w:eastAsia="楷体_GB2312" w:cs="Arial"/>
                <w:color w:val="FF0000"/>
                <w:sz w:val="24"/>
              </w:rPr>
            </w:pPr>
          </w:p>
        </w:tc>
      </w:tr>
    </w:tbl>
    <w:p>
      <w:pPr>
        <w:rPr>
          <w:rFonts w:hint="default" w:ascii="楷体_GB2312" w:hAnsi="Arial" w:eastAsia="楷体_GB2312" w:cs="Arial"/>
          <w:sz w:val="24"/>
        </w:rPr>
      </w:pPr>
    </w:p>
    <w:p>
      <w:pPr>
        <w:rPr>
          <w:rFonts w:hint="default" w:ascii="楷体_GB2312" w:hAnsi="Arial" w:eastAsia="楷体_GB2312" w:cs="Arial"/>
          <w:sz w:val="24"/>
        </w:rPr>
      </w:pPr>
    </w:p>
    <w:p>
      <w:pPr>
        <w:rPr>
          <w:rFonts w:hint="eastAsia" w:ascii="楷体_GB2312" w:hAnsi="Arial" w:eastAsia="楷体_GB2312" w:cs="Arial"/>
          <w:sz w:val="24"/>
        </w:rPr>
      </w:pPr>
      <w:r>
        <w:rPr>
          <w:rFonts w:hint="default" w:ascii="楷体_GB2312" w:hAnsi="Arial" w:eastAsia="楷体_GB2312" w:cs="Arial"/>
          <w:sz w:val="24"/>
        </w:rPr>
        <w:t>中国艾辅佳优（F+U）管理咨询有限公司</w:t>
      </w:r>
    </w:p>
    <w:p>
      <w:pPr>
        <w:rPr>
          <w:rFonts w:hint="default" w:ascii="楷体_GB2312" w:hAnsi="Arial" w:eastAsia="楷体_GB2312" w:cs="Arial"/>
          <w:sz w:val="24"/>
        </w:rPr>
      </w:pPr>
      <w:r>
        <w:rPr>
          <w:rFonts w:hint="default" w:ascii="楷体_GB2312" w:hAnsi="Arial" w:eastAsia="楷体_GB2312" w:cs="Arial"/>
          <w:sz w:val="24"/>
        </w:rPr>
        <w:t>广东省佛山市乐从岭南大道南2号中欧服务中心E座429室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674A"/>
    <w:multiLevelType w:val="multilevel"/>
    <w:tmpl w:val="3E94674A"/>
    <w:lvl w:ilvl="0" w:tentative="0">
      <w:start w:val="2"/>
      <w:numFmt w:val="decimal"/>
      <w:lvlText w:val="%1."/>
      <w:lvlJc w:val="left"/>
      <w:pPr>
        <w:ind w:left="360" w:hanging="360"/>
      </w:pPr>
      <w:rPr>
        <w:rFonts w:ascii="Garamond" w:hAnsi="Garamond" w:cs="Times New Roman" w:eastAsiaTheme="majorEastAsia"/>
        <w:b w:val="0"/>
        <w:i w:val="0"/>
        <w:sz w:val="28"/>
      </w:rPr>
    </w:lvl>
    <w:lvl w:ilvl="1" w:tentative="0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4D"/>
    <w:rsid w:val="000369EF"/>
    <w:rsid w:val="000601BB"/>
    <w:rsid w:val="00060AAE"/>
    <w:rsid w:val="0007566D"/>
    <w:rsid w:val="0009104D"/>
    <w:rsid w:val="0009723B"/>
    <w:rsid w:val="000B39A5"/>
    <w:rsid w:val="000B7A80"/>
    <w:rsid w:val="000C777E"/>
    <w:rsid w:val="000D33C1"/>
    <w:rsid w:val="000E0C1D"/>
    <w:rsid w:val="000F2E7C"/>
    <w:rsid w:val="000F7B6F"/>
    <w:rsid w:val="0010130F"/>
    <w:rsid w:val="001350E1"/>
    <w:rsid w:val="00150614"/>
    <w:rsid w:val="001506D7"/>
    <w:rsid w:val="001555BE"/>
    <w:rsid w:val="001643A6"/>
    <w:rsid w:val="00164586"/>
    <w:rsid w:val="001714D7"/>
    <w:rsid w:val="0017533A"/>
    <w:rsid w:val="00175491"/>
    <w:rsid w:val="001B5859"/>
    <w:rsid w:val="001F5DD3"/>
    <w:rsid w:val="0020611E"/>
    <w:rsid w:val="00246C0C"/>
    <w:rsid w:val="00253771"/>
    <w:rsid w:val="002911D0"/>
    <w:rsid w:val="0029292F"/>
    <w:rsid w:val="002A7A34"/>
    <w:rsid w:val="002C5D2A"/>
    <w:rsid w:val="002C60C9"/>
    <w:rsid w:val="002C711E"/>
    <w:rsid w:val="002E51A9"/>
    <w:rsid w:val="002F54AA"/>
    <w:rsid w:val="00300CAB"/>
    <w:rsid w:val="0030704B"/>
    <w:rsid w:val="00314802"/>
    <w:rsid w:val="00317897"/>
    <w:rsid w:val="00320EA5"/>
    <w:rsid w:val="0032514A"/>
    <w:rsid w:val="00347540"/>
    <w:rsid w:val="003608B9"/>
    <w:rsid w:val="00361D0F"/>
    <w:rsid w:val="00364D3F"/>
    <w:rsid w:val="003776D4"/>
    <w:rsid w:val="00386BAA"/>
    <w:rsid w:val="00387628"/>
    <w:rsid w:val="00390D2B"/>
    <w:rsid w:val="00393970"/>
    <w:rsid w:val="003D76C5"/>
    <w:rsid w:val="004029AB"/>
    <w:rsid w:val="004151C7"/>
    <w:rsid w:val="00433DEA"/>
    <w:rsid w:val="00435D66"/>
    <w:rsid w:val="00453656"/>
    <w:rsid w:val="00461B65"/>
    <w:rsid w:val="00466D48"/>
    <w:rsid w:val="00481DEF"/>
    <w:rsid w:val="00484C83"/>
    <w:rsid w:val="00491AD4"/>
    <w:rsid w:val="004A4FA8"/>
    <w:rsid w:val="004B2283"/>
    <w:rsid w:val="004B24BC"/>
    <w:rsid w:val="004C339D"/>
    <w:rsid w:val="004D6D63"/>
    <w:rsid w:val="004F47C1"/>
    <w:rsid w:val="00503911"/>
    <w:rsid w:val="0051121D"/>
    <w:rsid w:val="00516F4C"/>
    <w:rsid w:val="0052197F"/>
    <w:rsid w:val="00525BC0"/>
    <w:rsid w:val="00540D6E"/>
    <w:rsid w:val="005418C5"/>
    <w:rsid w:val="00554781"/>
    <w:rsid w:val="005611D7"/>
    <w:rsid w:val="0056159E"/>
    <w:rsid w:val="00587F43"/>
    <w:rsid w:val="005A00CA"/>
    <w:rsid w:val="005A0FD1"/>
    <w:rsid w:val="005A16D9"/>
    <w:rsid w:val="005B0695"/>
    <w:rsid w:val="005C722A"/>
    <w:rsid w:val="005D1753"/>
    <w:rsid w:val="005E3BF5"/>
    <w:rsid w:val="005E5BFB"/>
    <w:rsid w:val="005F5BC2"/>
    <w:rsid w:val="006036B4"/>
    <w:rsid w:val="006070A8"/>
    <w:rsid w:val="0061478F"/>
    <w:rsid w:val="0063747C"/>
    <w:rsid w:val="006419A8"/>
    <w:rsid w:val="00662350"/>
    <w:rsid w:val="0067303F"/>
    <w:rsid w:val="00683AB4"/>
    <w:rsid w:val="00686F07"/>
    <w:rsid w:val="00694ED5"/>
    <w:rsid w:val="00697719"/>
    <w:rsid w:val="006A72F5"/>
    <w:rsid w:val="006A77EC"/>
    <w:rsid w:val="006D335E"/>
    <w:rsid w:val="006D3A58"/>
    <w:rsid w:val="006D4559"/>
    <w:rsid w:val="006D4CAE"/>
    <w:rsid w:val="006E47D7"/>
    <w:rsid w:val="006F2956"/>
    <w:rsid w:val="006F65E5"/>
    <w:rsid w:val="00723DED"/>
    <w:rsid w:val="00733D54"/>
    <w:rsid w:val="00756A32"/>
    <w:rsid w:val="007656A2"/>
    <w:rsid w:val="007B0D12"/>
    <w:rsid w:val="007B6EE4"/>
    <w:rsid w:val="007B7223"/>
    <w:rsid w:val="007C41A7"/>
    <w:rsid w:val="007C57B2"/>
    <w:rsid w:val="007F302A"/>
    <w:rsid w:val="0081769D"/>
    <w:rsid w:val="00827BA4"/>
    <w:rsid w:val="0084286C"/>
    <w:rsid w:val="00842F63"/>
    <w:rsid w:val="00852C26"/>
    <w:rsid w:val="00853EDD"/>
    <w:rsid w:val="00855FB2"/>
    <w:rsid w:val="00856EFA"/>
    <w:rsid w:val="00862CDB"/>
    <w:rsid w:val="00890712"/>
    <w:rsid w:val="00897B31"/>
    <w:rsid w:val="00897F9B"/>
    <w:rsid w:val="008C3D83"/>
    <w:rsid w:val="008D12B5"/>
    <w:rsid w:val="008E4BEA"/>
    <w:rsid w:val="00902A12"/>
    <w:rsid w:val="00903439"/>
    <w:rsid w:val="00904724"/>
    <w:rsid w:val="00952AD3"/>
    <w:rsid w:val="00953CBB"/>
    <w:rsid w:val="00955F18"/>
    <w:rsid w:val="0096449E"/>
    <w:rsid w:val="009851E0"/>
    <w:rsid w:val="0098520E"/>
    <w:rsid w:val="00990D88"/>
    <w:rsid w:val="00996B11"/>
    <w:rsid w:val="009A5105"/>
    <w:rsid w:val="009C5A75"/>
    <w:rsid w:val="009C6A1F"/>
    <w:rsid w:val="009C71B2"/>
    <w:rsid w:val="009D47CA"/>
    <w:rsid w:val="009E182B"/>
    <w:rsid w:val="009E5755"/>
    <w:rsid w:val="009F2D7A"/>
    <w:rsid w:val="00A15F02"/>
    <w:rsid w:val="00A22B30"/>
    <w:rsid w:val="00A258BE"/>
    <w:rsid w:val="00A55BD8"/>
    <w:rsid w:val="00A729EB"/>
    <w:rsid w:val="00A95370"/>
    <w:rsid w:val="00AA5BD5"/>
    <w:rsid w:val="00AC2FDC"/>
    <w:rsid w:val="00AC7261"/>
    <w:rsid w:val="00AC77FE"/>
    <w:rsid w:val="00AE1272"/>
    <w:rsid w:val="00AE5D04"/>
    <w:rsid w:val="00AF6FB2"/>
    <w:rsid w:val="00B20BF6"/>
    <w:rsid w:val="00B21702"/>
    <w:rsid w:val="00B6689F"/>
    <w:rsid w:val="00B66962"/>
    <w:rsid w:val="00B71151"/>
    <w:rsid w:val="00B7303D"/>
    <w:rsid w:val="00B9179E"/>
    <w:rsid w:val="00B938CB"/>
    <w:rsid w:val="00BB1B93"/>
    <w:rsid w:val="00BB2CFB"/>
    <w:rsid w:val="00BC4638"/>
    <w:rsid w:val="00BD0C01"/>
    <w:rsid w:val="00BF1416"/>
    <w:rsid w:val="00C25835"/>
    <w:rsid w:val="00C70F1D"/>
    <w:rsid w:val="00C73712"/>
    <w:rsid w:val="00C83B22"/>
    <w:rsid w:val="00C85FE3"/>
    <w:rsid w:val="00CB5181"/>
    <w:rsid w:val="00CC1C2E"/>
    <w:rsid w:val="00CC7B86"/>
    <w:rsid w:val="00CD11BA"/>
    <w:rsid w:val="00D40339"/>
    <w:rsid w:val="00D50B64"/>
    <w:rsid w:val="00D738B7"/>
    <w:rsid w:val="00D865DD"/>
    <w:rsid w:val="00D93EF4"/>
    <w:rsid w:val="00DB14ED"/>
    <w:rsid w:val="00DE72E0"/>
    <w:rsid w:val="00E00C18"/>
    <w:rsid w:val="00E168D1"/>
    <w:rsid w:val="00E23116"/>
    <w:rsid w:val="00E36DA3"/>
    <w:rsid w:val="00E41A4B"/>
    <w:rsid w:val="00E5440D"/>
    <w:rsid w:val="00EA487D"/>
    <w:rsid w:val="00EC1B99"/>
    <w:rsid w:val="00EC3277"/>
    <w:rsid w:val="00ED0D26"/>
    <w:rsid w:val="00EE4CF7"/>
    <w:rsid w:val="00EF093B"/>
    <w:rsid w:val="00F147E8"/>
    <w:rsid w:val="00F14AD5"/>
    <w:rsid w:val="00F46CB1"/>
    <w:rsid w:val="00F77D8E"/>
    <w:rsid w:val="00F819D1"/>
    <w:rsid w:val="00F8369C"/>
    <w:rsid w:val="00FA78A5"/>
    <w:rsid w:val="00FC56AE"/>
    <w:rsid w:val="00FD12E9"/>
    <w:rsid w:val="00FD1B0E"/>
    <w:rsid w:val="00FD2884"/>
    <w:rsid w:val="00FE2242"/>
    <w:rsid w:val="00FF3CFF"/>
    <w:rsid w:val="77BC53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widowControl/>
      <w:spacing w:before="240" w:line="240" w:lineRule="exact"/>
      <w:ind w:left="420" w:hanging="420"/>
      <w:outlineLvl w:val="2"/>
    </w:pPr>
    <w:rPr>
      <w:rFonts w:ascii="Garamond" w:hAnsi="Garamond" w:cs="Arial" w:eastAsiaTheme="minorEastAsia"/>
      <w:bCs/>
      <w:sz w:val="24"/>
      <w:szCs w:val="2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Überschrift 3 Zchn"/>
    <w:link w:val="2"/>
    <w:uiPriority w:val="0"/>
    <w:rPr>
      <w:rFonts w:ascii="Garamond" w:hAnsi="Garamond" w:cs="Arial"/>
      <w:bCs/>
      <w:sz w:val="24"/>
    </w:rPr>
  </w:style>
  <w:style w:type="paragraph" w:customStyle="1" w:styleId="9">
    <w:name w:val="标题一"/>
    <w:basedOn w:val="1"/>
    <w:link w:val="10"/>
    <w:qFormat/>
    <w:uiPriority w:val="0"/>
    <w:pPr>
      <w:keepNext/>
      <w:pageBreakBefore/>
      <w:widowControl/>
      <w:tabs>
        <w:tab w:val="left" w:pos="687"/>
      </w:tabs>
      <w:suppressAutoHyphens/>
      <w:spacing w:before="240" w:line="240" w:lineRule="exact"/>
      <w:ind w:left="420" w:hanging="420"/>
      <w:jc w:val="left"/>
      <w:outlineLvl w:val="0"/>
    </w:pPr>
    <w:rPr>
      <w:rFonts w:ascii="Garamond" w:hAnsi="Garamond" w:eastAsia="Garamond" w:cstheme="minorBidi"/>
      <w:sz w:val="32"/>
    </w:rPr>
  </w:style>
  <w:style w:type="character" w:customStyle="1" w:styleId="10">
    <w:name w:val="标题一 Zchn"/>
    <w:link w:val="9"/>
    <w:qFormat/>
    <w:locked/>
    <w:uiPriority w:val="0"/>
    <w:rPr>
      <w:rFonts w:ascii="Garamond" w:hAnsi="Garamond" w:eastAsia="Garamond"/>
      <w:sz w:val="32"/>
      <w:szCs w:val="24"/>
    </w:rPr>
  </w:style>
  <w:style w:type="paragraph" w:customStyle="1" w:styleId="11">
    <w:name w:val="标题二"/>
    <w:basedOn w:val="1"/>
    <w:qFormat/>
    <w:uiPriority w:val="0"/>
    <w:pPr>
      <w:numPr>
        <w:ilvl w:val="1"/>
        <w:numId w:val="1"/>
      </w:numPr>
    </w:pPr>
    <w:rPr>
      <w:rFonts w:eastAsia="Garamond"/>
      <w:sz w:val="28"/>
    </w:rPr>
  </w:style>
  <w:style w:type="paragraph" w:customStyle="1" w:styleId="12">
    <w:name w:val="标题三"/>
    <w:basedOn w:val="2"/>
    <w:link w:val="13"/>
    <w:qFormat/>
    <w:uiPriority w:val="0"/>
    <w:pPr>
      <w:ind w:left="1440" w:hanging="1440"/>
    </w:pPr>
    <w:rPr>
      <w:rFonts w:eastAsia="Garamond"/>
    </w:rPr>
  </w:style>
  <w:style w:type="character" w:customStyle="1" w:styleId="13">
    <w:name w:val="标题三 Zchn"/>
    <w:link w:val="12"/>
    <w:uiPriority w:val="0"/>
    <w:rPr>
      <w:rFonts w:ascii="Garamond" w:hAnsi="Garamond" w:eastAsia="Garamond" w:cs="Arial"/>
      <w:bCs/>
      <w:sz w:val="24"/>
    </w:rPr>
  </w:style>
  <w:style w:type="character" w:customStyle="1" w:styleId="14">
    <w:name w:val="Kopfzeile Zchn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ußzeile Zchn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</Words>
  <Characters>654</Characters>
  <Lines>5</Lines>
  <Paragraphs>1</Paragraphs>
  <ScaleCrop>false</ScaleCrop>
  <LinksUpToDate>false</LinksUpToDate>
  <CharactersWithSpaces>767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2013-04-23T13:12:00Z</dcterms:created>
  <dc:creator>Huojin Xiong</dc:creator>
  <cp:lastModifiedBy>fu1</cp:lastModifiedBy>
  <dcterms:modified xsi:type="dcterms:W3CDTF">2016-09-11T14:36:09Z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